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90" w:rsidRDefault="00560E90" w:rsidP="000B2CBB">
      <w:pPr>
        <w:pStyle w:val="a3"/>
        <w:shd w:val="clear" w:color="auto" w:fill="FFFFFF"/>
        <w:spacing w:before="0" w:beforeAutospacing="0" w:after="0" w:afterAutospacing="0"/>
        <w:rPr>
          <w:rFonts w:ascii="Arial" w:hAnsi="Arial" w:cs="Arial"/>
          <w:b/>
          <w:bCs/>
          <w:color w:val="000000"/>
          <w:sz w:val="28"/>
          <w:szCs w:val="28"/>
          <w:lang w:val="en-US"/>
        </w:rPr>
      </w:pPr>
    </w:p>
    <w:p w:rsidR="003A6A47" w:rsidRPr="00DC47FA" w:rsidRDefault="003A6A47" w:rsidP="003A6A47">
      <w:pPr>
        <w:spacing w:after="0"/>
        <w:ind w:firstLine="851"/>
        <w:jc w:val="center"/>
        <w:rPr>
          <w:rFonts w:ascii="Times New Roman" w:hAnsi="Times New Roman" w:cs="Times New Roman"/>
          <w:b/>
          <w:sz w:val="28"/>
          <w:szCs w:val="28"/>
          <w:lang w:val="en-US"/>
        </w:rPr>
      </w:pPr>
      <w:r w:rsidRPr="00DC47FA">
        <w:rPr>
          <w:rFonts w:ascii="Times New Roman" w:hAnsi="Times New Roman" w:cs="Times New Roman"/>
          <w:b/>
          <w:sz w:val="28"/>
          <w:szCs w:val="28"/>
          <w:lang w:val="en-US"/>
        </w:rPr>
        <w:t>AL-FARABI KAZAKH NATIONAL UNIVERSITY</w:t>
      </w:r>
    </w:p>
    <w:p w:rsidR="003A6A47" w:rsidRPr="00DC47FA" w:rsidRDefault="003A6A47" w:rsidP="003A6A47">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rsidR="003A6A47" w:rsidRPr="00DC47FA" w:rsidRDefault="003A6A47" w:rsidP="003A6A47">
      <w:pPr>
        <w:spacing w:after="0"/>
        <w:ind w:firstLine="851"/>
        <w:jc w:val="center"/>
        <w:rPr>
          <w:rFonts w:ascii="Times New Roman" w:hAnsi="Times New Roman" w:cs="Times New Roman"/>
          <w:sz w:val="28"/>
          <w:szCs w:val="28"/>
          <w:lang w:val="en-US"/>
        </w:rPr>
      </w:pPr>
      <w:r w:rsidRPr="00DC47FA">
        <w:rPr>
          <w:rFonts w:ascii="Times New Roman" w:hAnsi="Times New Roman" w:cs="Times New Roman"/>
          <w:sz w:val="28"/>
          <w:szCs w:val="28"/>
          <w:lang w:val="en-US"/>
        </w:rPr>
        <w:t>Chair of pedagogy and educational management</w:t>
      </w:r>
    </w:p>
    <w:p w:rsidR="003A6A47" w:rsidRPr="00DC47FA" w:rsidRDefault="003A6A47" w:rsidP="003A6A47">
      <w:pPr>
        <w:rPr>
          <w:rFonts w:ascii="Times New Roman" w:hAnsi="Times New Roman" w:cs="Times New Roman"/>
          <w:b/>
          <w:sz w:val="28"/>
          <w:szCs w:val="28"/>
          <w:lang w:val="kk-KZ"/>
        </w:rPr>
      </w:pP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proofErr w:type="spellStart"/>
      <w:r w:rsidR="005845E9">
        <w:rPr>
          <w:rFonts w:ascii="Times New Roman" w:hAnsi="Times New Roman" w:cs="Times New Roman"/>
          <w:b/>
          <w:sz w:val="28"/>
          <w:szCs w:val="28"/>
          <w:lang w:val="en-US"/>
        </w:rPr>
        <w:t>B.B.</w:t>
      </w:r>
      <w:r w:rsidRPr="00DC47FA">
        <w:rPr>
          <w:rFonts w:ascii="Times New Roman" w:hAnsi="Times New Roman" w:cs="Times New Roman"/>
          <w:b/>
          <w:sz w:val="28"/>
          <w:szCs w:val="28"/>
          <w:lang w:val="en-US"/>
        </w:rPr>
        <w:t>Massalimova</w:t>
      </w:r>
      <w:proofErr w:type="spellEnd"/>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rsidR="003A6A47" w:rsidRPr="00DC47FA" w:rsidRDefault="003A6A47" w:rsidP="003A6A47">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w:t>
      </w:r>
      <w:r w:rsidR="005845E9">
        <w:rPr>
          <w:rFonts w:ascii="Times New Roman" w:hAnsi="Times New Roman" w:cs="Times New Roman"/>
          <w:b/>
          <w:sz w:val="28"/>
          <w:szCs w:val="28"/>
          <w:lang w:val="en-US"/>
        </w:rPr>
        <w:t>21</w:t>
      </w:r>
      <w:r w:rsidRPr="00DC47FA">
        <w:rPr>
          <w:rFonts w:ascii="Times New Roman" w:hAnsi="Times New Roman" w:cs="Times New Roman"/>
          <w:b/>
          <w:sz w:val="28"/>
          <w:szCs w:val="28"/>
          <w:lang w:val="en-US"/>
        </w:rPr>
        <w:t>y</w:t>
      </w:r>
      <w:r w:rsidRPr="00DC47FA">
        <w:rPr>
          <w:rFonts w:ascii="Times New Roman" w:hAnsi="Times New Roman" w:cs="Times New Roman"/>
          <w:b/>
          <w:sz w:val="28"/>
          <w:szCs w:val="28"/>
          <w:lang w:val="kk-KZ"/>
        </w:rPr>
        <w:t>.</w:t>
      </w: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rsidR="003A6A47" w:rsidRPr="00DC47FA" w:rsidRDefault="003A6A47" w:rsidP="003A6A47">
      <w:pPr>
        <w:spacing w:after="0"/>
        <w:ind w:left="565" w:firstLine="851"/>
        <w:rPr>
          <w:rFonts w:ascii="Times New Roman" w:hAnsi="Times New Roman" w:cs="Times New Roman"/>
          <w:b/>
          <w:sz w:val="28"/>
          <w:szCs w:val="28"/>
          <w:lang w:val="en"/>
        </w:rPr>
      </w:pPr>
      <w:r>
        <w:rPr>
          <w:rStyle w:val="shorttext"/>
          <w:rFonts w:ascii="Times New Roman" w:hAnsi="Times New Roman" w:cs="Times New Roman"/>
          <w:b/>
          <w:sz w:val="28"/>
          <w:szCs w:val="28"/>
          <w:lang w:val="en"/>
        </w:rPr>
        <w:t xml:space="preserve">     Methodical recommendations for practical classes</w:t>
      </w:r>
    </w:p>
    <w:p w:rsidR="003A6A47" w:rsidRPr="00DC47FA" w:rsidRDefault="009A05B4" w:rsidP="003A6A47">
      <w:pPr>
        <w:autoSpaceDE w:val="0"/>
        <w:autoSpaceDN w:val="0"/>
        <w:adjustRightInd w:val="0"/>
        <w:jc w:val="center"/>
        <w:rPr>
          <w:rFonts w:ascii="Times New Roman" w:hAnsi="Times New Roman" w:cs="Times New Roman"/>
          <w:b/>
          <w:sz w:val="28"/>
          <w:szCs w:val="28"/>
          <w:lang w:val="kk-KZ"/>
        </w:rPr>
      </w:pPr>
      <w:r w:rsidRPr="00DC47FA">
        <w:rPr>
          <w:rFonts w:ascii="Times New Roman" w:hAnsi="Times New Roman" w:cs="Times New Roman"/>
          <w:b/>
          <w:sz w:val="28"/>
          <w:szCs w:val="28"/>
          <w:lang w:val="kk-KZ"/>
        </w:rPr>
        <w:t xml:space="preserve"> </w:t>
      </w:r>
      <w:r w:rsidR="003A6A47" w:rsidRPr="00DC47FA">
        <w:rPr>
          <w:rFonts w:ascii="Times New Roman" w:hAnsi="Times New Roman" w:cs="Times New Roman"/>
          <w:b/>
          <w:sz w:val="28"/>
          <w:szCs w:val="28"/>
          <w:lang w:val="kk-KZ"/>
        </w:rPr>
        <w:t>«</w:t>
      </w:r>
      <w:r>
        <w:rPr>
          <w:rFonts w:ascii="Times New Roman" w:hAnsi="Times New Roman" w:cs="Times New Roman"/>
          <w:b/>
          <w:sz w:val="28"/>
          <w:szCs w:val="28"/>
          <w:lang w:val="en-US"/>
        </w:rPr>
        <w:t>Higher school pedagogy</w:t>
      </w:r>
      <w:r w:rsidR="003A6A47" w:rsidRPr="00DC47FA">
        <w:rPr>
          <w:rFonts w:ascii="Times New Roman" w:hAnsi="Times New Roman" w:cs="Times New Roman"/>
          <w:b/>
          <w:sz w:val="28"/>
          <w:szCs w:val="28"/>
          <w:lang w:val="kk-KZ"/>
        </w:rPr>
        <w:t>»</w:t>
      </w:r>
    </w:p>
    <w:p w:rsidR="003A6A47" w:rsidRPr="00DC47FA" w:rsidRDefault="003A6A47" w:rsidP="003A6A47">
      <w:pPr>
        <w:spacing w:after="0"/>
        <w:ind w:firstLine="851"/>
        <w:jc w:val="center"/>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9A05B4" w:rsidRDefault="003A6A47" w:rsidP="003A6A47">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w:t>
      </w:r>
      <w:r w:rsidR="005845E9">
        <w:rPr>
          <w:rFonts w:ascii="Times New Roman" w:hAnsi="Times New Roman" w:cs="Times New Roman"/>
          <w:bCs/>
          <w:sz w:val="28"/>
          <w:szCs w:val="28"/>
          <w:lang w:val="en-US"/>
        </w:rPr>
        <w:t>21</w:t>
      </w:r>
      <w:bookmarkStart w:id="0" w:name="_GoBack"/>
      <w:bookmarkEnd w:id="0"/>
      <w:r w:rsidRPr="00DC47FA">
        <w:rPr>
          <w:rFonts w:ascii="Times New Roman" w:hAnsi="Times New Roman" w:cs="Times New Roman"/>
          <w:bCs/>
          <w:sz w:val="28"/>
          <w:szCs w:val="28"/>
          <w:lang w:val="en-US"/>
        </w:rPr>
        <w:t>y</w:t>
      </w:r>
    </w:p>
    <w:p w:rsidR="003A6A47" w:rsidRDefault="003A6A47"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Pr="009A05B4" w:rsidRDefault="009A05B4" w:rsidP="003A6A47">
      <w:pPr>
        <w:spacing w:after="0"/>
        <w:ind w:firstLine="851"/>
        <w:jc w:val="center"/>
        <w:rPr>
          <w:rFonts w:ascii="Times New Roman" w:hAnsi="Times New Roman" w:cs="Times New Roman"/>
          <w:bCs/>
          <w:sz w:val="28"/>
          <w:szCs w:val="28"/>
          <w:lang w:val="en-US"/>
        </w:rPr>
      </w:pPr>
    </w:p>
    <w:p w:rsidR="00553786" w:rsidRPr="00A1305D" w:rsidRDefault="00553786" w:rsidP="00A1305D">
      <w:pPr>
        <w:autoSpaceDE w:val="0"/>
        <w:autoSpaceDN w:val="0"/>
        <w:adjustRightInd w:val="0"/>
        <w:jc w:val="center"/>
        <w:rPr>
          <w:rFonts w:ascii="Times New Roman" w:hAnsi="Times New Roman" w:cs="Times New Roman"/>
          <w:b/>
          <w:sz w:val="28"/>
          <w:szCs w:val="28"/>
          <w:lang w:val="en-US"/>
        </w:rPr>
      </w:pPr>
      <w:r>
        <w:rPr>
          <w:rStyle w:val="shorttext"/>
          <w:rFonts w:ascii="Times New Roman" w:hAnsi="Times New Roman" w:cs="Times New Roman"/>
          <w:b/>
          <w:sz w:val="28"/>
          <w:szCs w:val="28"/>
          <w:lang w:val="en"/>
        </w:rPr>
        <w:lastRenderedPageBreak/>
        <w:t>Methodical recommendations for practical classes</w:t>
      </w:r>
      <w:r w:rsidRPr="001E70CA">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on </w:t>
      </w:r>
      <w:r w:rsidR="009A05B4" w:rsidRPr="00DC47FA">
        <w:rPr>
          <w:rFonts w:ascii="Times New Roman" w:hAnsi="Times New Roman" w:cs="Times New Roman"/>
          <w:b/>
          <w:sz w:val="28"/>
          <w:szCs w:val="28"/>
          <w:lang w:val="kk-KZ"/>
        </w:rPr>
        <w:t xml:space="preserve"> «</w:t>
      </w:r>
      <w:proofErr w:type="gramEnd"/>
      <w:r w:rsidR="009A05B4">
        <w:rPr>
          <w:rFonts w:ascii="Times New Roman" w:hAnsi="Times New Roman" w:cs="Times New Roman"/>
          <w:b/>
          <w:sz w:val="28"/>
          <w:szCs w:val="28"/>
          <w:lang w:val="en-US"/>
        </w:rPr>
        <w:t>Higher school pedagogy</w:t>
      </w:r>
      <w:r w:rsidR="009A05B4" w:rsidRPr="00DC47FA">
        <w:rPr>
          <w:rFonts w:ascii="Times New Roman" w:hAnsi="Times New Roman" w:cs="Times New Roman"/>
          <w:b/>
          <w:sz w:val="28"/>
          <w:szCs w:val="28"/>
          <w:lang w:val="kk-KZ"/>
        </w:rPr>
        <w:t>»</w:t>
      </w:r>
    </w:p>
    <w:p w:rsidR="009A05B4" w:rsidRPr="009A05B4" w:rsidRDefault="001E70CA" w:rsidP="009A05B4">
      <w:pPr>
        <w:shd w:val="clear" w:color="auto" w:fill="FFFFFF"/>
        <w:tabs>
          <w:tab w:val="left" w:pos="1440"/>
        </w:tabs>
        <w:spacing w:before="100" w:beforeAutospacing="1" w:after="100" w:afterAutospacing="1" w:line="240" w:lineRule="auto"/>
        <w:rPr>
          <w:rStyle w:val="tlid-translation"/>
          <w:rFonts w:ascii="Times New Roman" w:hAnsi="Times New Roman" w:cs="Times New Roman"/>
          <w:b/>
          <w:sz w:val="28"/>
          <w:szCs w:val="28"/>
          <w:lang w:val="en-US"/>
        </w:rPr>
      </w:pPr>
      <w:r w:rsidRPr="009A05B4">
        <w:rPr>
          <w:rFonts w:ascii="Times New Roman" w:hAnsi="Times New Roman" w:cs="Times New Roman"/>
          <w:b/>
          <w:i/>
          <w:sz w:val="28"/>
          <w:szCs w:val="28"/>
          <w:lang w:val="en-US"/>
        </w:rPr>
        <w:t xml:space="preserve">Practical lesson 1 </w:t>
      </w:r>
      <w:r w:rsidR="009A05B4" w:rsidRPr="009A05B4">
        <w:rPr>
          <w:rFonts w:ascii="Times New Roman" w:hAnsi="Times New Roman" w:cs="Times New Roman"/>
          <w:b/>
          <w:sz w:val="28"/>
          <w:szCs w:val="28"/>
          <w:lang w:val="en"/>
        </w:rPr>
        <w:t>Pedagogical science and its place in the system of human sciences</w:t>
      </w:r>
      <w:r w:rsidR="009A05B4" w:rsidRPr="009A05B4">
        <w:rPr>
          <w:rStyle w:val="tlid-translation"/>
          <w:rFonts w:ascii="Times New Roman" w:hAnsi="Times New Roman" w:cs="Times New Roman"/>
          <w:b/>
          <w:sz w:val="28"/>
          <w:szCs w:val="28"/>
          <w:lang w:val="en-US"/>
        </w:rPr>
        <w:t xml:space="preserve"> </w:t>
      </w:r>
    </w:p>
    <w:p w:rsidR="00E6792E" w:rsidRPr="00A1305D" w:rsidRDefault="009D5B93" w:rsidP="00A1305D">
      <w:pPr>
        <w:shd w:val="clear" w:color="auto" w:fill="FFFFFF"/>
        <w:tabs>
          <w:tab w:val="left" w:pos="1440"/>
        </w:tabs>
        <w:spacing w:before="100" w:beforeAutospacing="1" w:after="100" w:afterAutospacing="1" w:line="240" w:lineRule="auto"/>
        <w:rPr>
          <w:rFonts w:ascii="Times New Roman" w:hAnsi="Times New Roman" w:cs="Times New Roman"/>
          <w:b/>
          <w:sz w:val="28"/>
          <w:szCs w:val="28"/>
          <w:lang w:val="en"/>
        </w:rPr>
      </w:pPr>
      <w:r w:rsidRPr="009D5B93">
        <w:rPr>
          <w:rStyle w:val="tlid-translation"/>
          <w:rFonts w:ascii="Times New Roman" w:hAnsi="Times New Roman" w:cs="Times New Roman"/>
          <w:b/>
          <w:sz w:val="28"/>
          <w:szCs w:val="28"/>
          <w:lang w:val="en-US"/>
        </w:rPr>
        <w:t>Methodology g</w:t>
      </w:r>
      <w:proofErr w:type="spellStart"/>
      <w:r w:rsidR="001E70CA" w:rsidRPr="009D5B93">
        <w:rPr>
          <w:rStyle w:val="tlid-translation"/>
          <w:rFonts w:ascii="Times New Roman" w:hAnsi="Times New Roman" w:cs="Times New Roman"/>
          <w:b/>
          <w:sz w:val="28"/>
          <w:szCs w:val="28"/>
          <w:lang w:val="en"/>
        </w:rPr>
        <w:t>uidelines</w:t>
      </w:r>
      <w:proofErr w:type="spellEnd"/>
      <w:proofErr w:type="gramStart"/>
      <w:r w:rsidR="001E70CA" w:rsidRPr="009D5B93">
        <w:rPr>
          <w:rStyle w:val="tlid-translation"/>
          <w:rFonts w:ascii="Times New Roman" w:hAnsi="Times New Roman" w:cs="Times New Roman"/>
          <w:b/>
          <w:sz w:val="28"/>
          <w:szCs w:val="28"/>
          <w:lang w:val="en"/>
        </w:rPr>
        <w:t>:</w:t>
      </w:r>
      <w:proofErr w:type="gramEnd"/>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In the process of conducting seminars,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asks the main and additional questions, organizes their discussion. In the classroom, educational tasks are solved, test tasks and tasks issued for independent work are analyzed, </w:t>
      </w:r>
      <w:proofErr w:type="gramStart"/>
      <w:r w:rsidR="001E70CA" w:rsidRPr="009D5B93">
        <w:rPr>
          <w:rStyle w:val="tlid-translation"/>
          <w:rFonts w:ascii="Times New Roman" w:hAnsi="Times New Roman" w:cs="Times New Roman"/>
          <w:sz w:val="28"/>
          <w:szCs w:val="28"/>
          <w:lang w:val="en"/>
        </w:rPr>
        <w:t>speeches</w:t>
      </w:r>
      <w:proofErr w:type="gramEnd"/>
      <w:r w:rsidR="001E70CA" w:rsidRPr="009D5B93">
        <w:rPr>
          <w:rStyle w:val="tlid-translation"/>
          <w:rFonts w:ascii="Times New Roman" w:hAnsi="Times New Roman" w:cs="Times New Roman"/>
          <w:sz w:val="28"/>
          <w:szCs w:val="28"/>
          <w:lang w:val="en"/>
        </w:rPr>
        <w:t xml:space="preserve"> are heard.</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The seminar begins with the</w:t>
      </w:r>
      <w:r>
        <w:rPr>
          <w:rStyle w:val="tlid-translation"/>
          <w:rFonts w:ascii="Times New Roman" w:hAnsi="Times New Roman" w:cs="Times New Roman"/>
          <w:sz w:val="28"/>
          <w:szCs w:val="28"/>
          <w:lang w:val="en"/>
        </w:rPr>
        <w:t xml:space="preserve"> lecturer’s</w:t>
      </w:r>
      <w:r w:rsidR="001E70CA" w:rsidRPr="009D5B93">
        <w:rPr>
          <w:rStyle w:val="tlid-translation"/>
          <w:rFonts w:ascii="Times New Roman" w:hAnsi="Times New Roman" w:cs="Times New Roman"/>
          <w:sz w:val="28"/>
          <w:szCs w:val="28"/>
          <w:lang w:val="en"/>
        </w:rPr>
        <w:t xml:space="preserve"> introduction, which </w:t>
      </w:r>
      <w:r>
        <w:rPr>
          <w:rStyle w:val="tlid-translation"/>
          <w:rFonts w:ascii="Times New Roman" w:hAnsi="Times New Roman" w:cs="Times New Roman"/>
          <w:sz w:val="28"/>
          <w:szCs w:val="28"/>
          <w:lang w:val="en"/>
        </w:rPr>
        <w:t>delivers</w:t>
      </w:r>
      <w:r w:rsidR="001E70CA" w:rsidRPr="009D5B93">
        <w:rPr>
          <w:rStyle w:val="tlid-translation"/>
          <w:rFonts w:ascii="Times New Roman" w:hAnsi="Times New Roman" w:cs="Times New Roman"/>
          <w:sz w:val="28"/>
          <w:szCs w:val="28"/>
          <w:lang w:val="en"/>
        </w:rPr>
        <w:t xml:space="preserve"> the questions, purpose, objectives of the lesson, and ends with a summary: conclusions on the topic of the lesson and affixing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Accordingly,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should give the students a task for the seminar - what questions to prepare, what literature to read, what independent tasks to complete and to monitor its implementation.</w:t>
      </w:r>
      <w:r w:rsidR="001E70CA" w:rsidRPr="009D5B93">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1E70CA" w:rsidRPr="009D5B93">
        <w:rPr>
          <w:rStyle w:val="tlid-translation"/>
          <w:rFonts w:ascii="Times New Roman" w:hAnsi="Times New Roman" w:cs="Times New Roman"/>
          <w:sz w:val="28"/>
          <w:szCs w:val="28"/>
          <w:lang w:val="en"/>
        </w:rPr>
        <w:t xml:space="preserve">tudents are required to attend seminars, prepare for them and work actively. At the seminars, students should answer basic and additional questions, participate in their discussion, solve educational problems, </w:t>
      </w:r>
      <w:proofErr w:type="gramStart"/>
      <w:r w:rsidR="001E70CA" w:rsidRPr="009D5B93">
        <w:rPr>
          <w:rStyle w:val="tlid-translation"/>
          <w:rFonts w:ascii="Times New Roman" w:hAnsi="Times New Roman" w:cs="Times New Roman"/>
          <w:sz w:val="28"/>
          <w:szCs w:val="28"/>
          <w:lang w:val="en"/>
        </w:rPr>
        <w:t>prepare</w:t>
      </w:r>
      <w:proofErr w:type="gramEnd"/>
      <w:r w:rsidR="001E70CA" w:rsidRPr="009D5B93">
        <w:rPr>
          <w:rStyle w:val="tlid-translation"/>
          <w:rFonts w:ascii="Times New Roman" w:hAnsi="Times New Roman" w:cs="Times New Roman"/>
          <w:sz w:val="28"/>
          <w:szCs w:val="28"/>
          <w:lang w:val="en"/>
        </w:rPr>
        <w:t xml:space="preserve"> presentations. At the end of the seminar,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summarizes the work of </w:t>
      </w:r>
      <w:r>
        <w:rPr>
          <w:rStyle w:val="tlid-translation"/>
          <w:rFonts w:ascii="Times New Roman" w:hAnsi="Times New Roman" w:cs="Times New Roman"/>
          <w:sz w:val="28"/>
          <w:szCs w:val="28"/>
          <w:lang w:val="en"/>
        </w:rPr>
        <w:t>students</w:t>
      </w:r>
      <w:r w:rsidR="001E70CA" w:rsidRPr="009D5B93">
        <w:rPr>
          <w:rStyle w:val="tlid-translation"/>
          <w:rFonts w:ascii="Times New Roman" w:hAnsi="Times New Roman" w:cs="Times New Roman"/>
          <w:sz w:val="28"/>
          <w:szCs w:val="28"/>
          <w:lang w:val="en"/>
        </w:rPr>
        <w:t xml:space="preserve"> and gives them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E6792E" w:rsidRPr="00E6792E" w:rsidRDefault="00E6792E" w:rsidP="00E6792E">
      <w:pPr>
        <w:spacing w:after="0" w:line="240" w:lineRule="auto"/>
        <w:rPr>
          <w:rFonts w:ascii="Times New Roman" w:eastAsia="Times New Roman" w:hAnsi="Times New Roman" w:cs="Times New Roman"/>
          <w:sz w:val="24"/>
          <w:szCs w:val="24"/>
          <w:lang w:val="kk-KZ" w:eastAsia="ru-RU"/>
        </w:rPr>
      </w:pPr>
    </w:p>
    <w:p w:rsidR="00E6792E" w:rsidRPr="00862C0C" w:rsidRDefault="00E6792E"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E70CA">
        <w:rPr>
          <w:rFonts w:ascii="Times New Roman" w:eastAsia="Times New Roman" w:hAnsi="Times New Roman" w:cs="Times New Roman"/>
          <w:b/>
          <w:sz w:val="24"/>
          <w:szCs w:val="24"/>
          <w:lang w:val="en-US" w:eastAsia="ru-RU"/>
        </w:rPr>
        <w:t xml:space="preserve">  </w:t>
      </w:r>
      <w:r w:rsidR="00862C0C" w:rsidRPr="00862C0C">
        <w:rPr>
          <w:rFonts w:ascii="Times New Roman" w:eastAsia="Times New Roman" w:hAnsi="Times New Roman" w:cs="Times New Roman"/>
          <w:b/>
          <w:sz w:val="24"/>
          <w:szCs w:val="24"/>
          <w:lang w:val="en-US" w:eastAsia="ru-RU"/>
        </w:rPr>
        <w:t>Recommended literature</w:t>
      </w:r>
      <w:r w:rsidRPr="00862C0C">
        <w:rPr>
          <w:rFonts w:ascii="Times New Roman" w:eastAsia="Times New Roman" w:hAnsi="Times New Roman" w:cs="Times New Roman"/>
          <w:b/>
          <w:sz w:val="24"/>
          <w:szCs w:val="24"/>
          <w:lang w:val="en-US" w:eastAsia="ru-RU"/>
        </w:rPr>
        <w:t>:</w:t>
      </w:r>
    </w:p>
    <w:p w:rsidR="00862C0C" w:rsidRPr="00862C0C" w:rsidRDefault="00862C0C"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4"/>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w:t>
      </w:r>
      <w:proofErr w:type="spellStart"/>
      <w:r w:rsidRPr="00A1305D">
        <w:rPr>
          <w:rFonts w:ascii="Times New Roman" w:hAnsi="Times New Roman"/>
          <w:sz w:val="24"/>
          <w:szCs w:val="24"/>
          <w:lang w:val="en-US" w:eastAsia="x-none"/>
        </w:rPr>
        <w:t>Qazaq</w:t>
      </w:r>
      <w:proofErr w:type="spellEnd"/>
      <w:r w:rsidRPr="00A1305D">
        <w:rPr>
          <w:rFonts w:ascii="Times New Roman" w:hAnsi="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proofErr w:type="gramStart"/>
      <w:r w:rsidRPr="00A1305D">
        <w:rPr>
          <w:sz w:val="24"/>
          <w:szCs w:val="24"/>
          <w:lang w:val="kk-KZ"/>
        </w:rPr>
        <w:t>.-</w:t>
      </w:r>
      <w:proofErr w:type="gramEnd"/>
      <w:r w:rsidRPr="00A1305D">
        <w:rPr>
          <w:sz w:val="24"/>
          <w:szCs w:val="24"/>
          <w:lang w:val="en-US"/>
        </w:rPr>
        <w:t xml:space="preserve"> Cambridge University Press:2016</w:t>
      </w:r>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sz w:val="24"/>
          <w:szCs w:val="24"/>
          <w:lang w:val="en-US" w:eastAsia="ru-RU"/>
        </w:rPr>
      </w:pPr>
    </w:p>
    <w:p w:rsidR="00862C0C" w:rsidRPr="00862C0C" w:rsidRDefault="00862C0C" w:rsidP="00B458A2">
      <w:pPr>
        <w:widowControl w:val="0"/>
        <w:shd w:val="clear" w:color="auto" w:fill="FFFFFF"/>
        <w:tabs>
          <w:tab w:val="left" w:pos="355"/>
          <w:tab w:val="left" w:pos="993"/>
        </w:tabs>
        <w:autoSpaceDN w:val="0"/>
        <w:adjustRightInd w:val="0"/>
        <w:spacing w:after="0"/>
        <w:ind w:firstLine="567"/>
        <w:jc w:val="both"/>
        <w:rPr>
          <w:rFonts w:ascii="Times New Roman" w:hAnsi="Times New Roman" w:cs="Times New Roman"/>
          <w:sz w:val="28"/>
          <w:szCs w:val="28"/>
          <w:lang w:val="en-US"/>
        </w:rPr>
      </w:pPr>
    </w:p>
    <w:p w:rsidR="00862C0C" w:rsidRPr="00A1305D" w:rsidRDefault="00862C0C" w:rsidP="00553786">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2 </w:t>
      </w:r>
      <w:proofErr w:type="gramStart"/>
      <w:r w:rsidR="00A1305D" w:rsidRPr="00A1305D">
        <w:rPr>
          <w:rStyle w:val="shorttext"/>
          <w:rFonts w:ascii="Times New Roman" w:hAnsi="Times New Roman"/>
          <w:b/>
          <w:sz w:val="28"/>
          <w:szCs w:val="28"/>
          <w:lang w:val="en"/>
        </w:rPr>
        <w:t>The</w:t>
      </w:r>
      <w:proofErr w:type="gramEnd"/>
      <w:r w:rsidR="00A1305D" w:rsidRPr="00A1305D">
        <w:rPr>
          <w:rStyle w:val="shorttext"/>
          <w:rFonts w:ascii="Times New Roman" w:hAnsi="Times New Roman"/>
          <w:b/>
          <w:sz w:val="28"/>
          <w:szCs w:val="28"/>
          <w:lang w:val="en"/>
        </w:rPr>
        <w:t xml:space="preserve"> modern paradigm of higher education</w:t>
      </w:r>
    </w:p>
    <w:p w:rsidR="00862C0C" w:rsidRDefault="00862C0C" w:rsidP="00862C0C">
      <w:pPr>
        <w:tabs>
          <w:tab w:val="left" w:pos="1035"/>
        </w:tabs>
        <w:spacing w:after="0" w:line="240" w:lineRule="auto"/>
        <w:rPr>
          <w:rStyle w:val="tlid-translation"/>
          <w:rFonts w:ascii="Times New Roman" w:hAnsi="Times New Roman" w:cs="Times New Roman"/>
          <w:b/>
          <w:sz w:val="28"/>
          <w:szCs w:val="28"/>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 xml:space="preserve"> 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 xml:space="preserve">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3123CC" w:rsidRPr="00862C0C" w:rsidRDefault="003123C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5"/>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w:t>
      </w:r>
      <w:proofErr w:type="spellStart"/>
      <w:r w:rsidRPr="00A1305D">
        <w:rPr>
          <w:rFonts w:ascii="Times New Roman" w:hAnsi="Times New Roman"/>
          <w:sz w:val="24"/>
          <w:szCs w:val="24"/>
          <w:lang w:val="en-US" w:eastAsia="x-none"/>
        </w:rPr>
        <w:t>Qazaq</w:t>
      </w:r>
      <w:proofErr w:type="spellEnd"/>
      <w:r w:rsidRPr="00A1305D">
        <w:rPr>
          <w:rFonts w:ascii="Times New Roman" w:hAnsi="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proofErr w:type="gramStart"/>
      <w:r w:rsidRPr="00A1305D">
        <w:rPr>
          <w:sz w:val="24"/>
          <w:szCs w:val="24"/>
          <w:lang w:val="kk-KZ"/>
        </w:rPr>
        <w:t>.-</w:t>
      </w:r>
      <w:proofErr w:type="gramEnd"/>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ED7177" w:rsidRPr="00A1305D" w:rsidRDefault="00862C0C" w:rsidP="00A1305D">
      <w:pPr>
        <w:pStyle w:val="HTML"/>
        <w:rPr>
          <w:rFonts w:ascii="Times New Roman" w:hAnsi="Times New Roman" w:cs="Times New Roman"/>
          <w:sz w:val="24"/>
          <w:szCs w:val="24"/>
          <w:lang w:val="en-US"/>
        </w:rPr>
      </w:pPr>
      <w:proofErr w:type="gramStart"/>
      <w:r w:rsidRPr="00553786">
        <w:rPr>
          <w:rFonts w:ascii="Times New Roman" w:hAnsi="Times New Roman" w:cs="Times New Roman"/>
          <w:b/>
          <w:i/>
          <w:sz w:val="28"/>
          <w:szCs w:val="28"/>
          <w:lang w:val="en-US"/>
        </w:rPr>
        <w:t>Practical lesson 3.</w:t>
      </w:r>
      <w:proofErr w:type="gramEnd"/>
      <w:r w:rsidRPr="00553786">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i/>
          <w:sz w:val="28"/>
          <w:szCs w:val="28"/>
          <w:lang w:val="en"/>
        </w:rPr>
        <w:t>The system of higher professional education in Kazakhstan.</w:t>
      </w:r>
      <w:proofErr w:type="gramEnd"/>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w:t>
      </w:r>
      <w:r w:rsidRPr="00862C0C">
        <w:rPr>
          <w:rStyle w:val="tlid-translation"/>
          <w:rFonts w:ascii="Times New Roman" w:hAnsi="Times New Roman" w:cs="Times New Roman"/>
          <w:sz w:val="28"/>
          <w:szCs w:val="28"/>
          <w:lang w:val="en"/>
        </w:rPr>
        <w:lastRenderedPageBreak/>
        <w:t xml:space="preserve">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862C0C">
        <w:rPr>
          <w:rFonts w:ascii="Times New Roman" w:eastAsia="Times New Roman" w:hAnsi="Times New Roman" w:cs="Times New Roman"/>
          <w:b/>
          <w:sz w:val="24"/>
          <w:szCs w:val="24"/>
          <w:lang w:val="en-US" w:eastAsia="ru-RU"/>
        </w:rPr>
        <w:t>Recommended literature:</w:t>
      </w: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6"/>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w:t>
      </w:r>
      <w:proofErr w:type="spellStart"/>
      <w:r w:rsidRPr="00A1305D">
        <w:rPr>
          <w:rFonts w:ascii="Times New Roman" w:hAnsi="Times New Roman"/>
          <w:sz w:val="24"/>
          <w:szCs w:val="24"/>
          <w:lang w:val="en-US" w:eastAsia="x-none"/>
        </w:rPr>
        <w:t>Qazaq</w:t>
      </w:r>
      <w:proofErr w:type="spellEnd"/>
      <w:r w:rsidRPr="00A1305D">
        <w:rPr>
          <w:rFonts w:ascii="Times New Roman" w:hAnsi="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proofErr w:type="gramStart"/>
      <w:r w:rsidRPr="00A1305D">
        <w:rPr>
          <w:sz w:val="24"/>
          <w:szCs w:val="24"/>
          <w:lang w:val="kk-KZ"/>
        </w:rPr>
        <w:t>.-</w:t>
      </w:r>
      <w:proofErr w:type="gramEnd"/>
      <w:r w:rsidRPr="00A1305D">
        <w:rPr>
          <w:sz w:val="24"/>
          <w:szCs w:val="24"/>
          <w:lang w:val="en-US"/>
        </w:rPr>
        <w:t xml:space="preserve"> Cambridge University Press:2016</w:t>
      </w:r>
    </w:p>
    <w:p w:rsidR="00FB0219" w:rsidRPr="00862C0C" w:rsidRDefault="00FB0219" w:rsidP="00FB0219">
      <w:pPr>
        <w:tabs>
          <w:tab w:val="left" w:pos="2070"/>
        </w:tabs>
        <w:spacing w:after="0" w:line="240" w:lineRule="auto"/>
        <w:contextualSpacing/>
        <w:rPr>
          <w:rFonts w:ascii="Times New Roman" w:hAnsi="Times New Roman" w:cs="Times New Roman"/>
          <w:sz w:val="24"/>
          <w:szCs w:val="24"/>
          <w:lang w:val="en-US"/>
        </w:rPr>
      </w:pPr>
    </w:p>
    <w:p w:rsidR="00A1305D" w:rsidRPr="008D2195" w:rsidRDefault="00862C0C" w:rsidP="00A1305D">
      <w:pPr>
        <w:tabs>
          <w:tab w:val="left" w:pos="261"/>
        </w:tabs>
        <w:ind w:left="18"/>
        <w:jc w:val="both"/>
        <w:rPr>
          <w:lang w:val="en-US"/>
        </w:rPr>
      </w:pPr>
      <w:proofErr w:type="gramStart"/>
      <w:r w:rsidRPr="00553786">
        <w:rPr>
          <w:rFonts w:ascii="Times New Roman" w:hAnsi="Times New Roman" w:cs="Times New Roman"/>
          <w:b/>
          <w:i/>
          <w:sz w:val="28"/>
          <w:szCs w:val="28"/>
          <w:lang w:val="en-US"/>
        </w:rPr>
        <w:t>Practical lesson 4.</w:t>
      </w:r>
      <w:proofErr w:type="gramEnd"/>
      <w:r w:rsidRPr="00553786">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i/>
          <w:sz w:val="28"/>
          <w:szCs w:val="28"/>
          <w:lang w:val="en-US"/>
        </w:rPr>
        <w:t>M</w:t>
      </w:r>
      <w:proofErr w:type="spellStart"/>
      <w:r w:rsidR="00A1305D" w:rsidRPr="00A1305D">
        <w:rPr>
          <w:rFonts w:ascii="Times New Roman" w:hAnsi="Times New Roman" w:cs="Times New Roman"/>
          <w:b/>
          <w:i/>
          <w:sz w:val="28"/>
          <w:szCs w:val="28"/>
          <w:lang w:val="en"/>
        </w:rPr>
        <w:t>ethodology</w:t>
      </w:r>
      <w:proofErr w:type="spellEnd"/>
      <w:r w:rsidR="00A1305D" w:rsidRPr="00A1305D">
        <w:rPr>
          <w:rFonts w:ascii="Times New Roman" w:hAnsi="Times New Roman" w:cs="Times New Roman"/>
          <w:b/>
          <w:i/>
          <w:sz w:val="28"/>
          <w:szCs w:val="28"/>
          <w:lang w:val="en"/>
        </w:rPr>
        <w:t xml:space="preserve"> of pedagogical science.</w:t>
      </w:r>
      <w:proofErr w:type="gramEnd"/>
    </w:p>
    <w:p w:rsidR="00862C0C" w:rsidRDefault="00862C0C" w:rsidP="00AE44E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7"/>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w:t>
      </w:r>
      <w:proofErr w:type="spellStart"/>
      <w:r w:rsidRPr="00A1305D">
        <w:rPr>
          <w:rFonts w:ascii="Times New Roman" w:hAnsi="Times New Roman"/>
          <w:sz w:val="24"/>
          <w:szCs w:val="24"/>
          <w:lang w:val="en-US" w:eastAsia="x-none"/>
        </w:rPr>
        <w:t>Qazaq</w:t>
      </w:r>
      <w:proofErr w:type="spellEnd"/>
      <w:r w:rsidRPr="00A1305D">
        <w:rPr>
          <w:rFonts w:ascii="Times New Roman" w:hAnsi="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proofErr w:type="gramStart"/>
      <w:r w:rsidRPr="00A1305D">
        <w:rPr>
          <w:sz w:val="24"/>
          <w:szCs w:val="24"/>
          <w:lang w:val="kk-KZ"/>
        </w:rPr>
        <w:t>.-</w:t>
      </w:r>
      <w:proofErr w:type="gramEnd"/>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862C0C" w:rsidRP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A1305D" w:rsidRPr="00A1305D" w:rsidRDefault="00862C0C" w:rsidP="00A1305D">
      <w:pPr>
        <w:pStyle w:val="HTML"/>
        <w:rPr>
          <w:rFonts w:ascii="Times New Roman" w:hAnsi="Times New Roman" w:cs="Times New Roman"/>
          <w:sz w:val="24"/>
          <w:szCs w:val="24"/>
          <w:lang w:val="en-US"/>
        </w:rPr>
      </w:pPr>
      <w:proofErr w:type="gramStart"/>
      <w:r w:rsidRPr="00553786">
        <w:rPr>
          <w:rFonts w:ascii="Times New Roman" w:hAnsi="Times New Roman" w:cs="Times New Roman"/>
          <w:b/>
          <w:i/>
          <w:sz w:val="28"/>
          <w:szCs w:val="28"/>
          <w:lang w:val="en-US"/>
        </w:rPr>
        <w:t>Practical lesson 5.</w:t>
      </w:r>
      <w:proofErr w:type="gramEnd"/>
      <w:r w:rsidRPr="00553786">
        <w:rPr>
          <w:rFonts w:ascii="Times New Roman" w:hAnsi="Times New Roman" w:cs="Times New Roman"/>
          <w:b/>
          <w:i/>
          <w:sz w:val="28"/>
          <w:szCs w:val="28"/>
          <w:lang w:val="en-US"/>
        </w:rPr>
        <w:t xml:space="preserve">  </w:t>
      </w:r>
      <w:proofErr w:type="gramStart"/>
      <w:r w:rsidR="00A1305D" w:rsidRPr="008D2195">
        <w:rPr>
          <w:rFonts w:ascii="Times New Roman" w:hAnsi="Times New Roman" w:cs="Times New Roman"/>
          <w:sz w:val="24"/>
          <w:szCs w:val="24"/>
          <w:lang w:val="en"/>
        </w:rPr>
        <w:t>Professional and communicative competence of the teacher of higher education.</w:t>
      </w:r>
      <w:proofErr w:type="gramEnd"/>
    </w:p>
    <w:p w:rsidR="00862C0C" w:rsidRPr="00553786" w:rsidRDefault="00862C0C" w:rsidP="00862C0C">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p>
    <w:p w:rsidR="00862C0C" w:rsidRDefault="00862C0C" w:rsidP="00E6792E">
      <w:pPr>
        <w:widowControl w:val="0"/>
        <w:shd w:val="clear" w:color="auto" w:fill="FFFFFF"/>
        <w:tabs>
          <w:tab w:val="left" w:pos="355"/>
          <w:tab w:val="left" w:pos="993"/>
        </w:tabs>
        <w:autoSpaceDN w:val="0"/>
        <w:adjustRightInd w:val="0"/>
        <w:spacing w:after="0"/>
        <w:ind w:firstLine="567"/>
        <w:jc w:val="both"/>
        <w:rPr>
          <w:lang w:val="en-US"/>
        </w:rPr>
      </w:pPr>
    </w:p>
    <w:p w:rsidR="00862C0C" w:rsidRDefault="00862C0C" w:rsidP="00862C0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862C0C" w:rsidRDefault="009A05B4" w:rsidP="00FB0219">
      <w:pPr>
        <w:spacing w:after="0" w:line="240" w:lineRule="auto"/>
        <w:contextualSpacing/>
        <w:rPr>
          <w:rFonts w:ascii="Times New Roman" w:eastAsia="Times New Roman" w:hAnsi="Times New Roman" w:cs="Times New Roman"/>
          <w:b/>
          <w:bCs/>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A1305D" w:rsidRPr="00A1305D" w:rsidRDefault="00A1305D" w:rsidP="00FB0219">
      <w:pPr>
        <w:spacing w:after="0" w:line="240" w:lineRule="auto"/>
        <w:contextualSpacing/>
        <w:rPr>
          <w:rFonts w:ascii="Times New Roman" w:eastAsia="Times New Roman" w:hAnsi="Times New Roman" w:cs="Times New Roman"/>
          <w:b/>
          <w:bCs/>
          <w:color w:val="000000"/>
          <w:sz w:val="24"/>
          <w:szCs w:val="24"/>
          <w:lang w:val="en-US" w:eastAsia="ru-RU"/>
        </w:rPr>
      </w:pPr>
    </w:p>
    <w:p w:rsidR="00A1305D" w:rsidRPr="008D2195" w:rsidRDefault="00862C0C" w:rsidP="00A1305D">
      <w:pPr>
        <w:pStyle w:val="HTML"/>
        <w:rPr>
          <w:rFonts w:ascii="Times New Roman" w:hAnsi="Times New Roman" w:cs="Times New Roman"/>
          <w:sz w:val="24"/>
          <w:szCs w:val="24"/>
          <w:lang w:val="en-US"/>
        </w:rPr>
      </w:pPr>
      <w:proofErr w:type="gramStart"/>
      <w:r w:rsidRPr="00553786">
        <w:rPr>
          <w:rFonts w:ascii="Times New Roman" w:hAnsi="Times New Roman" w:cs="Times New Roman"/>
          <w:b/>
          <w:i/>
          <w:sz w:val="28"/>
          <w:szCs w:val="28"/>
          <w:lang w:val="en-US"/>
        </w:rPr>
        <w:t>Practical lesson 6</w:t>
      </w:r>
      <w:r w:rsidR="00553786">
        <w:rPr>
          <w:rFonts w:ascii="Times New Roman" w:hAnsi="Times New Roman" w:cs="Times New Roman"/>
          <w:b/>
          <w:i/>
          <w:sz w:val="28"/>
          <w:szCs w:val="28"/>
          <w:lang w:val="en-US"/>
        </w:rPr>
        <w:t>.</w:t>
      </w:r>
      <w:proofErr w:type="gramEnd"/>
      <w:r w:rsidRPr="00553786">
        <w:rPr>
          <w:rFonts w:ascii="Times New Roman" w:hAnsi="Times New Roman" w:cs="Times New Roman"/>
          <w:b/>
          <w:i/>
          <w:sz w:val="28"/>
          <w:szCs w:val="28"/>
          <w:lang w:val="en-US"/>
        </w:rPr>
        <w:t xml:space="preserve">   </w:t>
      </w:r>
      <w:proofErr w:type="gramStart"/>
      <w:r w:rsidR="00A1305D" w:rsidRPr="008D2195">
        <w:rPr>
          <w:rFonts w:ascii="Times New Roman" w:hAnsi="Times New Roman" w:cs="Times New Roman"/>
          <w:sz w:val="24"/>
          <w:szCs w:val="24"/>
          <w:lang w:val="en"/>
        </w:rPr>
        <w:t>Theory of education in higher education</w:t>
      </w:r>
      <w:r w:rsidR="00A1305D" w:rsidRPr="008D2195">
        <w:rPr>
          <w:rFonts w:ascii="Times New Roman" w:hAnsi="Times New Roman" w:cs="Times New Roman"/>
          <w:sz w:val="24"/>
          <w:szCs w:val="24"/>
          <w:lang w:val="en-US"/>
        </w:rPr>
        <w:t>al establishment</w:t>
      </w:r>
      <w:r w:rsidR="00A1305D" w:rsidRPr="008D2195">
        <w:rPr>
          <w:rFonts w:ascii="Times New Roman" w:hAnsi="Times New Roman" w:cs="Times New Roman"/>
          <w:sz w:val="24"/>
          <w:szCs w:val="24"/>
          <w:lang w:val="en"/>
        </w:rPr>
        <w:t>.</w:t>
      </w:r>
      <w:proofErr w:type="gramEnd"/>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b/>
          <w:sz w:val="24"/>
          <w:szCs w:val="24"/>
          <w:lang w:val="en-US" w:eastAsia="ru-RU" w:bidi="ar-EG"/>
        </w:rPr>
      </w:pPr>
    </w:p>
    <w:p w:rsidR="00862C0C" w:rsidRDefault="00862C0C" w:rsidP="00A378C3">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en-US" w:eastAsia="ru-RU" w:bidi="ar-EG"/>
        </w:rPr>
      </w:pPr>
    </w:p>
    <w:p w:rsidR="00D87C49" w:rsidRPr="00862C0C" w:rsidRDefault="00D87C49" w:rsidP="00D87C49">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D87C49" w:rsidRPr="009D5B93" w:rsidRDefault="00D87C49" w:rsidP="00D87C49">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D87C49" w:rsidRPr="00862C0C" w:rsidRDefault="00D87C49" w:rsidP="00D87C49">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9"/>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FB0219" w:rsidRPr="00A1305D" w:rsidRDefault="009A05B4" w:rsidP="009A05B4">
      <w:pPr>
        <w:tabs>
          <w:tab w:val="left" w:pos="1052"/>
        </w:tabs>
        <w:spacing w:after="0" w:line="240" w:lineRule="auto"/>
        <w:rPr>
          <w:rFonts w:ascii="Times New Roman" w:hAnsi="Times New Roman" w:cs="Times New Roman"/>
          <w:sz w:val="24"/>
          <w:szCs w:val="24"/>
          <w:lang w:val="en-US"/>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D87C49" w:rsidRDefault="00D87C49" w:rsidP="00FB0219">
      <w:pPr>
        <w:tabs>
          <w:tab w:val="left" w:pos="1052"/>
        </w:tabs>
        <w:spacing w:after="0" w:line="240" w:lineRule="auto"/>
        <w:rPr>
          <w:rFonts w:ascii="Times New Roman" w:hAnsi="Times New Roman"/>
          <w:sz w:val="24"/>
          <w:szCs w:val="24"/>
          <w:lang w:val="en-US"/>
        </w:rPr>
      </w:pPr>
    </w:p>
    <w:p w:rsidR="00D87C49" w:rsidRPr="00D87C49" w:rsidRDefault="00D87C49" w:rsidP="00FB0219">
      <w:pPr>
        <w:tabs>
          <w:tab w:val="left" w:pos="1052"/>
        </w:tabs>
        <w:spacing w:after="0" w:line="240" w:lineRule="auto"/>
        <w:rPr>
          <w:rFonts w:ascii="Times New Roman" w:hAnsi="Times New Roman"/>
          <w:sz w:val="24"/>
          <w:szCs w:val="24"/>
          <w:lang w:val="en-US"/>
        </w:rPr>
      </w:pPr>
    </w:p>
    <w:p w:rsidR="00FB0219" w:rsidRPr="009A05B4" w:rsidRDefault="00FB0219" w:rsidP="00FB0219">
      <w:pPr>
        <w:tabs>
          <w:tab w:val="left" w:pos="1052"/>
        </w:tabs>
        <w:spacing w:after="0" w:line="240" w:lineRule="auto"/>
        <w:rPr>
          <w:rFonts w:ascii="Times New Roman" w:hAnsi="Times New Roman"/>
          <w:sz w:val="24"/>
          <w:szCs w:val="24"/>
          <w:lang w:val="en-US"/>
        </w:rPr>
      </w:pPr>
    </w:p>
    <w:p w:rsidR="00553786" w:rsidRDefault="00553786" w:rsidP="00A1305D">
      <w:pPr>
        <w:spacing w:after="0"/>
        <w:rPr>
          <w:lang w:val="en-US"/>
        </w:rPr>
      </w:pPr>
      <w:proofErr w:type="gramStart"/>
      <w:r w:rsidRPr="00553786">
        <w:rPr>
          <w:rFonts w:ascii="Times New Roman" w:hAnsi="Times New Roman" w:cs="Times New Roman"/>
          <w:b/>
          <w:i/>
          <w:sz w:val="28"/>
          <w:szCs w:val="28"/>
          <w:lang w:val="en-US"/>
        </w:rPr>
        <w:t>Practical lesson 7.</w:t>
      </w:r>
      <w:proofErr w:type="gramEnd"/>
      <w:r w:rsidRPr="00553786">
        <w:rPr>
          <w:rFonts w:ascii="Times New Roman" w:hAnsi="Times New Roman" w:cs="Times New Roman"/>
          <w:b/>
          <w:i/>
          <w:sz w:val="28"/>
          <w:szCs w:val="28"/>
          <w:lang w:val="en-US"/>
        </w:rPr>
        <w:t xml:space="preserve">  </w:t>
      </w:r>
      <w:r w:rsidR="00A1305D" w:rsidRPr="008D2195">
        <w:rPr>
          <w:lang w:val="en"/>
        </w:rPr>
        <w:t>Content of higher education</w:t>
      </w: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 xml:space="preserve">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0"/>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Pr="00A1305D"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roofErr w:type="gramStart"/>
      <w:r w:rsidRPr="00A1305D">
        <w:rPr>
          <w:rFonts w:ascii="Times New Roman" w:hAnsi="Times New Roman" w:cs="Times New Roman"/>
          <w:b/>
          <w:i/>
          <w:sz w:val="28"/>
          <w:szCs w:val="28"/>
          <w:lang w:val="en-US"/>
        </w:rPr>
        <w:t>Practical lesson 8.</w:t>
      </w:r>
      <w:proofErr w:type="gramEnd"/>
      <w:r w:rsidRPr="00A1305D">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sz w:val="28"/>
          <w:szCs w:val="28"/>
          <w:lang w:val="en"/>
        </w:rPr>
        <w:t>Organization of the learning process on the basis of the credit system of education in higher school.</w:t>
      </w:r>
      <w:proofErr w:type="gramEnd"/>
    </w:p>
    <w:p w:rsidR="00553786" w:rsidRPr="00A1305D" w:rsidRDefault="00553786" w:rsidP="00553786">
      <w:pPr>
        <w:tabs>
          <w:tab w:val="left" w:pos="1052"/>
        </w:tabs>
        <w:spacing w:after="0" w:line="240" w:lineRule="auto"/>
        <w:rPr>
          <w:rFonts w:ascii="Times New Roman" w:eastAsia="Times New Roman" w:hAnsi="Times New Roman" w:cs="Times New Roman"/>
          <w:b/>
          <w:color w:val="000000"/>
          <w:sz w:val="28"/>
          <w:szCs w:val="28"/>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lastRenderedPageBreak/>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1"/>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
    <w:p w:rsidR="00A1305D" w:rsidRPr="00A1305D" w:rsidRDefault="00553786" w:rsidP="00A1305D">
      <w:pPr>
        <w:pStyle w:val="HTML"/>
        <w:rPr>
          <w:rFonts w:ascii="Times New Roman" w:hAnsi="Times New Roman" w:cs="Times New Roman"/>
          <w:b/>
          <w:sz w:val="28"/>
          <w:szCs w:val="28"/>
          <w:lang w:val="en-US"/>
        </w:rPr>
      </w:pPr>
      <w:proofErr w:type="gramStart"/>
      <w:r w:rsidRPr="00A1305D">
        <w:rPr>
          <w:rFonts w:ascii="Times New Roman" w:hAnsi="Times New Roman" w:cs="Times New Roman"/>
          <w:b/>
          <w:i/>
          <w:sz w:val="28"/>
          <w:szCs w:val="28"/>
          <w:lang w:val="en-US"/>
        </w:rPr>
        <w:t>Practical lesson 9.</w:t>
      </w:r>
      <w:proofErr w:type="gramEnd"/>
      <w:r w:rsidRPr="00A1305D">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sz w:val="28"/>
          <w:szCs w:val="28"/>
          <w:lang w:val="en"/>
        </w:rPr>
        <w:t>Traditional and innovative methods and forms of organization of training.</w:t>
      </w:r>
      <w:proofErr w:type="gramEnd"/>
    </w:p>
    <w:p w:rsidR="00A1305D" w:rsidRPr="00A1305D" w:rsidRDefault="00A1305D" w:rsidP="00553786">
      <w:pPr>
        <w:tabs>
          <w:tab w:val="left" w:pos="1035"/>
        </w:tabs>
        <w:spacing w:after="0" w:line="240" w:lineRule="auto"/>
        <w:rPr>
          <w:rStyle w:val="tlid-translation"/>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2"/>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A1305D">
      <w:pPr>
        <w:pStyle w:val="HTML"/>
        <w:rPr>
          <w:rFonts w:ascii="Times New Roman" w:hAnsi="Times New Roman"/>
          <w:b/>
          <w:sz w:val="28"/>
          <w:szCs w:val="28"/>
          <w:lang w:val="en-US"/>
        </w:rPr>
      </w:pPr>
      <w:proofErr w:type="gramStart"/>
      <w:r w:rsidRPr="00A1305D">
        <w:rPr>
          <w:rFonts w:ascii="Times New Roman" w:hAnsi="Times New Roman" w:cs="Times New Roman"/>
          <w:b/>
          <w:i/>
          <w:sz w:val="28"/>
          <w:szCs w:val="28"/>
          <w:lang w:val="en-US"/>
        </w:rPr>
        <w:t>Practical lesson 10.</w:t>
      </w:r>
      <w:proofErr w:type="gramEnd"/>
      <w:r w:rsidRPr="00A1305D">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sz w:val="28"/>
          <w:szCs w:val="28"/>
          <w:lang w:val="en"/>
        </w:rPr>
        <w:t>Organization of independent work of students in the conditions of credit technology.</w:t>
      </w:r>
      <w:proofErr w:type="gramEnd"/>
      <w:r w:rsidR="00A1305D" w:rsidRPr="00A1305D">
        <w:rPr>
          <w:rFonts w:ascii="Times New Roman" w:hAnsi="Times New Roman" w:cs="Times New Roman"/>
          <w:b/>
          <w:sz w:val="28"/>
          <w:szCs w:val="28"/>
          <w:lang w:val="en"/>
        </w:rPr>
        <w:t xml:space="preserve"> </w:t>
      </w:r>
      <w:proofErr w:type="gramStart"/>
      <w:r w:rsidR="00A1305D" w:rsidRPr="00A1305D">
        <w:rPr>
          <w:rFonts w:ascii="Times New Roman" w:hAnsi="Times New Roman" w:cs="Times New Roman"/>
          <w:b/>
          <w:sz w:val="28"/>
          <w:szCs w:val="28"/>
          <w:lang w:val="en"/>
        </w:rPr>
        <w:t>Technology of compilation of teaching materials.</w:t>
      </w:r>
      <w:proofErr w:type="gramEnd"/>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3"/>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A1305D" w:rsidRDefault="00553786" w:rsidP="00A1305D">
      <w:pPr>
        <w:pStyle w:val="HTML"/>
        <w:rPr>
          <w:rFonts w:ascii="Times New Roman" w:hAnsi="Times New Roman" w:cs="Times New Roman"/>
          <w:b/>
          <w:i/>
          <w:sz w:val="28"/>
          <w:szCs w:val="28"/>
          <w:lang w:val="en-US"/>
        </w:rPr>
      </w:pPr>
      <w:proofErr w:type="gramStart"/>
      <w:r w:rsidRPr="00A1305D">
        <w:rPr>
          <w:rFonts w:ascii="Times New Roman" w:hAnsi="Times New Roman" w:cs="Times New Roman"/>
          <w:b/>
          <w:i/>
          <w:sz w:val="28"/>
          <w:szCs w:val="28"/>
          <w:lang w:val="en-US"/>
        </w:rPr>
        <w:t>Practical lesson 11.</w:t>
      </w:r>
      <w:proofErr w:type="gramEnd"/>
      <w:r w:rsidRPr="00A1305D">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i/>
          <w:sz w:val="28"/>
          <w:szCs w:val="28"/>
          <w:lang w:val="en"/>
        </w:rPr>
        <w:t>New educational technologies in higher school.</w:t>
      </w:r>
      <w:proofErr w:type="gramEnd"/>
    </w:p>
    <w:p w:rsidR="00553786" w:rsidRPr="00553786" w:rsidRDefault="00553786" w:rsidP="00553786">
      <w:pPr>
        <w:rPr>
          <w:rFonts w:ascii="Times New Roman" w:hAnsi="Times New Roman" w:cs="Times New Roman"/>
          <w:b/>
          <w:i/>
          <w:sz w:val="28"/>
          <w:szCs w:val="28"/>
          <w:lang w:val="en-US"/>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roofErr w:type="gramStart"/>
      <w:r w:rsidRPr="00553786">
        <w:rPr>
          <w:rFonts w:ascii="Times New Roman" w:hAnsi="Times New Roman" w:cs="Times New Roman"/>
          <w:b/>
          <w:i/>
          <w:sz w:val="28"/>
          <w:szCs w:val="28"/>
          <w:lang w:val="en-US"/>
        </w:rPr>
        <w:t>Origins of Scientific Writing.</w:t>
      </w:r>
      <w:proofErr w:type="gramEnd"/>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Default="00553786" w:rsidP="00A1305D">
      <w:pPr>
        <w:pStyle w:val="HTML"/>
        <w:rPr>
          <w:rFonts w:ascii="Times New Roman" w:hAnsi="Times New Roman" w:cs="Times New Roman"/>
          <w:b/>
          <w:sz w:val="28"/>
          <w:szCs w:val="28"/>
          <w:lang w:val="en"/>
        </w:rPr>
      </w:pPr>
      <w:proofErr w:type="gramStart"/>
      <w:r w:rsidRPr="00A1305D">
        <w:rPr>
          <w:rFonts w:ascii="Times New Roman" w:hAnsi="Times New Roman" w:cs="Times New Roman"/>
          <w:b/>
          <w:i/>
          <w:sz w:val="28"/>
          <w:szCs w:val="28"/>
          <w:lang w:val="en-US"/>
        </w:rPr>
        <w:lastRenderedPageBreak/>
        <w:t>Practical lesson 12.</w:t>
      </w:r>
      <w:proofErr w:type="gramEnd"/>
      <w:r w:rsidRPr="00A1305D">
        <w:rPr>
          <w:rFonts w:ascii="Times New Roman" w:hAnsi="Times New Roman" w:cs="Times New Roman"/>
          <w:b/>
          <w:i/>
          <w:sz w:val="28"/>
          <w:szCs w:val="28"/>
          <w:lang w:val="en-US"/>
        </w:rPr>
        <w:t xml:space="preserve"> </w:t>
      </w:r>
      <w:proofErr w:type="gramStart"/>
      <w:r w:rsidR="00A1305D" w:rsidRPr="00A1305D">
        <w:rPr>
          <w:rFonts w:ascii="Times New Roman" w:hAnsi="Times New Roman" w:cs="Times New Roman"/>
          <w:b/>
          <w:sz w:val="28"/>
          <w:szCs w:val="28"/>
          <w:lang w:val="en"/>
        </w:rPr>
        <w:t>Theory of scientific activity of higher school.</w:t>
      </w:r>
      <w:proofErr w:type="gramEnd"/>
      <w:r w:rsidR="00A1305D" w:rsidRPr="00A1305D">
        <w:rPr>
          <w:rFonts w:ascii="Times New Roman" w:hAnsi="Times New Roman" w:cs="Times New Roman"/>
          <w:b/>
          <w:sz w:val="28"/>
          <w:szCs w:val="28"/>
          <w:lang w:val="en"/>
        </w:rPr>
        <w:t xml:space="preserve"> </w:t>
      </w:r>
      <w:proofErr w:type="gramStart"/>
      <w:r w:rsidR="00A1305D" w:rsidRPr="00A1305D">
        <w:rPr>
          <w:rFonts w:ascii="Times New Roman" w:hAnsi="Times New Roman" w:cs="Times New Roman"/>
          <w:b/>
          <w:sz w:val="28"/>
          <w:szCs w:val="28"/>
          <w:lang w:val="en"/>
        </w:rPr>
        <w:t>Research work of students.</w:t>
      </w:r>
      <w:proofErr w:type="gramEnd"/>
      <w:r w:rsidR="00A1305D" w:rsidRPr="00A1305D">
        <w:rPr>
          <w:rFonts w:ascii="Times New Roman" w:hAnsi="Times New Roman" w:cs="Times New Roman"/>
          <w:b/>
          <w:sz w:val="28"/>
          <w:szCs w:val="28"/>
          <w:lang w:val="en"/>
        </w:rPr>
        <w:t xml:space="preserve"> RWS</w:t>
      </w:r>
    </w:p>
    <w:p w:rsidR="00A1305D" w:rsidRPr="00A1305D" w:rsidRDefault="00A1305D" w:rsidP="00A1305D">
      <w:pPr>
        <w:pStyle w:val="HTML"/>
        <w:rPr>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7"/>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w:t>
      </w:r>
      <w:proofErr w:type="spellStart"/>
      <w:r w:rsidRPr="00A1305D">
        <w:rPr>
          <w:rFonts w:ascii="Times New Roman" w:hAnsi="Times New Roman" w:cs="Times New Roman"/>
          <w:sz w:val="24"/>
          <w:szCs w:val="24"/>
          <w:lang w:val="en-US" w:eastAsia="x-none"/>
        </w:rPr>
        <w:t>Qazaq</w:t>
      </w:r>
      <w:proofErr w:type="spellEnd"/>
      <w:r w:rsidRPr="00A1305D">
        <w:rPr>
          <w:rFonts w:ascii="Times New Roman" w:hAnsi="Times New Roman" w:cs="Times New Roman"/>
          <w:sz w:val="24"/>
          <w:szCs w:val="24"/>
          <w:lang w:val="en-US" w:eastAsia="x-none"/>
        </w:rPr>
        <w:t xml:space="preserve"> university” 2016</w:t>
      </w:r>
    </w:p>
    <w:p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proofErr w:type="gramStart"/>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1325E0" w:rsidRDefault="00553786" w:rsidP="00A1305D">
      <w:pPr>
        <w:tabs>
          <w:tab w:val="left" w:pos="261"/>
        </w:tabs>
        <w:ind w:left="18"/>
        <w:jc w:val="both"/>
        <w:rPr>
          <w:rFonts w:ascii="Times New Roman" w:hAnsi="Times New Roman" w:cs="Times New Roman"/>
          <w:b/>
          <w:i/>
          <w:sz w:val="28"/>
          <w:szCs w:val="28"/>
          <w:lang w:val="en-US"/>
        </w:rPr>
      </w:pPr>
      <w:proofErr w:type="gramStart"/>
      <w:r w:rsidRPr="001325E0">
        <w:rPr>
          <w:rFonts w:ascii="Times New Roman" w:hAnsi="Times New Roman" w:cs="Times New Roman"/>
          <w:b/>
          <w:i/>
          <w:sz w:val="28"/>
          <w:szCs w:val="28"/>
          <w:lang w:val="en-US"/>
        </w:rPr>
        <w:t>Practical lesson 13.</w:t>
      </w:r>
      <w:proofErr w:type="gramEnd"/>
      <w:r w:rsidRPr="001325E0">
        <w:rPr>
          <w:rFonts w:ascii="Times New Roman" w:hAnsi="Times New Roman" w:cs="Times New Roman"/>
          <w:b/>
          <w:i/>
          <w:sz w:val="28"/>
          <w:szCs w:val="28"/>
          <w:lang w:val="en-US"/>
        </w:rPr>
        <w:t xml:space="preserve"> </w:t>
      </w:r>
      <w:proofErr w:type="gramStart"/>
      <w:r w:rsidR="00A1305D" w:rsidRPr="001325E0">
        <w:rPr>
          <w:rFonts w:ascii="Times New Roman" w:hAnsi="Times New Roman" w:cs="Times New Roman"/>
          <w:b/>
          <w:i/>
          <w:sz w:val="28"/>
          <w:szCs w:val="28"/>
          <w:lang w:val="en"/>
        </w:rPr>
        <w:t>Higher school as a social institution of education and formation of the personality of a specialist.</w:t>
      </w:r>
      <w:proofErr w:type="gramEnd"/>
      <w:r w:rsidR="00A1305D" w:rsidRPr="001325E0">
        <w:rPr>
          <w:rFonts w:ascii="Times New Roman" w:hAnsi="Times New Roman" w:cs="Times New Roman"/>
          <w:b/>
          <w:i/>
          <w:sz w:val="28"/>
          <w:szCs w:val="28"/>
          <w:lang w:val="en"/>
        </w:rPr>
        <w:t xml:space="preserve"> </w:t>
      </w:r>
      <w:proofErr w:type="gramStart"/>
      <w:r w:rsidR="00A1305D" w:rsidRPr="001325E0">
        <w:rPr>
          <w:rFonts w:ascii="Times New Roman" w:hAnsi="Times New Roman" w:cs="Times New Roman"/>
          <w:b/>
          <w:i/>
          <w:sz w:val="28"/>
          <w:szCs w:val="28"/>
          <w:lang w:val="en"/>
        </w:rPr>
        <w:t>Curator in the system of higher education.</w:t>
      </w:r>
      <w:proofErr w:type="gramEnd"/>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w:t>
      </w:r>
      <w:r w:rsidRPr="00862C0C">
        <w:rPr>
          <w:rStyle w:val="tlid-translation"/>
          <w:rFonts w:ascii="Times New Roman" w:hAnsi="Times New Roman" w:cs="Times New Roman"/>
          <w:sz w:val="28"/>
          <w:szCs w:val="28"/>
          <w:lang w:val="en"/>
        </w:rPr>
        <w:lastRenderedPageBreak/>
        <w:t xml:space="preserve">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6"/>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w:t>
      </w:r>
      <w:proofErr w:type="spellStart"/>
      <w:r w:rsidRPr="001325E0">
        <w:rPr>
          <w:rFonts w:ascii="Times New Roman" w:hAnsi="Times New Roman" w:cs="Times New Roman"/>
          <w:sz w:val="24"/>
          <w:szCs w:val="24"/>
          <w:lang w:val="en-US" w:eastAsia="x-none"/>
        </w:rPr>
        <w:t>Qazaq</w:t>
      </w:r>
      <w:proofErr w:type="spellEnd"/>
      <w:r w:rsidRPr="001325E0">
        <w:rPr>
          <w:rFonts w:ascii="Times New Roman" w:hAnsi="Times New Roman" w:cs="Times New Roman"/>
          <w:sz w:val="24"/>
          <w:szCs w:val="24"/>
          <w:lang w:val="en-US" w:eastAsia="x-none"/>
        </w:rPr>
        <w:t xml:space="preserve"> university” 2016</w:t>
      </w:r>
    </w:p>
    <w:p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proofErr w:type="gramStart"/>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roofErr w:type="gramStart"/>
      <w:r w:rsidRPr="001325E0">
        <w:rPr>
          <w:rFonts w:ascii="Times New Roman" w:hAnsi="Times New Roman" w:cs="Times New Roman"/>
          <w:b/>
          <w:i/>
          <w:sz w:val="28"/>
          <w:szCs w:val="28"/>
          <w:lang w:val="en-US"/>
        </w:rPr>
        <w:t>Practical lesson 14.</w:t>
      </w:r>
      <w:proofErr w:type="gramEnd"/>
      <w:r w:rsidRPr="001325E0">
        <w:rPr>
          <w:rFonts w:ascii="Times New Roman" w:eastAsia="Calibri" w:hAnsi="Times New Roman" w:cs="Times New Roman"/>
          <w:b/>
          <w:bCs/>
          <w:i/>
          <w:sz w:val="28"/>
          <w:szCs w:val="28"/>
          <w:lang w:val="en-US"/>
        </w:rPr>
        <w:t xml:space="preserve"> </w:t>
      </w:r>
      <w:r w:rsidRPr="001325E0">
        <w:rPr>
          <w:rFonts w:ascii="Times New Roman" w:hAnsi="Times New Roman" w:cs="Times New Roman"/>
          <w:b/>
          <w:i/>
          <w:sz w:val="28"/>
          <w:szCs w:val="28"/>
          <w:lang w:val="en-US"/>
        </w:rPr>
        <w:t xml:space="preserve">  </w:t>
      </w:r>
      <w:proofErr w:type="gramStart"/>
      <w:r w:rsidR="00A1305D" w:rsidRPr="001325E0">
        <w:rPr>
          <w:rFonts w:ascii="Times New Roman" w:hAnsi="Times New Roman" w:cs="Times New Roman"/>
          <w:b/>
          <w:i/>
          <w:sz w:val="28"/>
          <w:szCs w:val="28"/>
          <w:lang w:val="en"/>
        </w:rPr>
        <w:t>Theory of education of higher school.</w:t>
      </w:r>
      <w:proofErr w:type="gramEnd"/>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w:t>
      </w:r>
      <w:r w:rsidRPr="00862C0C">
        <w:rPr>
          <w:rStyle w:val="tlid-translation"/>
          <w:rFonts w:ascii="Times New Roman" w:hAnsi="Times New Roman" w:cs="Times New Roman"/>
          <w:sz w:val="28"/>
          <w:szCs w:val="28"/>
          <w:lang w:val="en"/>
        </w:rPr>
        <w:lastRenderedPageBreak/>
        <w:t xml:space="preserve">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5"/>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w:t>
      </w:r>
      <w:proofErr w:type="spellStart"/>
      <w:r w:rsidRPr="001325E0">
        <w:rPr>
          <w:rFonts w:ascii="Times New Roman" w:hAnsi="Times New Roman" w:cs="Times New Roman"/>
          <w:sz w:val="24"/>
          <w:szCs w:val="24"/>
          <w:lang w:val="en-US" w:eastAsia="x-none"/>
        </w:rPr>
        <w:t>Qazaq</w:t>
      </w:r>
      <w:proofErr w:type="spellEnd"/>
      <w:r w:rsidRPr="001325E0">
        <w:rPr>
          <w:rFonts w:ascii="Times New Roman" w:hAnsi="Times New Roman" w:cs="Times New Roman"/>
          <w:sz w:val="24"/>
          <w:szCs w:val="24"/>
          <w:lang w:val="en-US" w:eastAsia="x-none"/>
        </w:rPr>
        <w:t xml:space="preserve"> university” 2016</w:t>
      </w:r>
    </w:p>
    <w:p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proofErr w:type="gramStart"/>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jc w:val="both"/>
        <w:rPr>
          <w:rFonts w:ascii="Times New Roman" w:hAnsi="Times New Roman" w:cs="Times New Roman"/>
          <w:b/>
          <w:i/>
          <w:sz w:val="28"/>
          <w:szCs w:val="28"/>
          <w:lang w:val="en-US"/>
        </w:rPr>
      </w:pPr>
      <w:proofErr w:type="gramStart"/>
      <w:r w:rsidRPr="001325E0">
        <w:rPr>
          <w:rFonts w:ascii="Times New Roman" w:hAnsi="Times New Roman" w:cs="Times New Roman"/>
          <w:b/>
          <w:i/>
          <w:sz w:val="28"/>
          <w:szCs w:val="28"/>
          <w:lang w:val="en-US"/>
        </w:rPr>
        <w:t>Practical lesson 15.</w:t>
      </w:r>
      <w:proofErr w:type="gramEnd"/>
      <w:r w:rsidRPr="001325E0">
        <w:rPr>
          <w:rStyle w:val="hps"/>
          <w:rFonts w:ascii="Times New Roman" w:hAnsi="Times New Roman" w:cs="Times New Roman"/>
          <w:b/>
          <w:i/>
          <w:sz w:val="28"/>
          <w:szCs w:val="28"/>
          <w:lang w:val="en-US"/>
        </w:rPr>
        <w:t xml:space="preserve"> </w:t>
      </w:r>
      <w:proofErr w:type="gramStart"/>
      <w:r w:rsidR="00A1305D" w:rsidRPr="001325E0">
        <w:rPr>
          <w:rFonts w:ascii="Times New Roman" w:hAnsi="Times New Roman" w:cs="Times New Roman"/>
          <w:b/>
          <w:i/>
          <w:sz w:val="28"/>
          <w:szCs w:val="28"/>
          <w:lang w:val="en"/>
        </w:rPr>
        <w:t>Management of higher school.</w:t>
      </w:r>
      <w:proofErr w:type="gramEnd"/>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solved, test tasks and tasks issued for independent work are analyzed, </w:t>
      </w:r>
      <w:proofErr w:type="gramStart"/>
      <w:r w:rsidRPr="00862C0C">
        <w:rPr>
          <w:rStyle w:val="tlid-translation"/>
          <w:rFonts w:ascii="Times New Roman" w:hAnsi="Times New Roman" w:cs="Times New Roman"/>
          <w:sz w:val="28"/>
          <w:szCs w:val="28"/>
          <w:lang w:val="en"/>
        </w:rPr>
        <w:t>speeches</w:t>
      </w:r>
      <w:proofErr w:type="gramEnd"/>
      <w:r w:rsidRPr="00862C0C">
        <w:rPr>
          <w:rStyle w:val="tlid-translation"/>
          <w:rFonts w:ascii="Times New Roman" w:hAnsi="Times New Roman" w:cs="Times New Roman"/>
          <w:sz w:val="28"/>
          <w:szCs w:val="28"/>
          <w:lang w:val="en"/>
        </w:rPr>
        <w:t xml:space="preserve">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w:t>
      </w:r>
      <w:proofErr w:type="gramStart"/>
      <w:r w:rsidRPr="00862C0C">
        <w:rPr>
          <w:rStyle w:val="tlid-translation"/>
          <w:rFonts w:ascii="Times New Roman" w:hAnsi="Times New Roman" w:cs="Times New Roman"/>
          <w:sz w:val="28"/>
          <w:szCs w:val="28"/>
          <w:lang w:val="en"/>
        </w:rPr>
        <w:t>prepare</w:t>
      </w:r>
      <w:proofErr w:type="gramEnd"/>
      <w:r w:rsidRPr="00862C0C">
        <w:rPr>
          <w:rStyle w:val="tlid-translation"/>
          <w:rFonts w:ascii="Times New Roman" w:hAnsi="Times New Roman" w:cs="Times New Roman"/>
          <w:sz w:val="28"/>
          <w:szCs w:val="28"/>
          <w:lang w:val="en"/>
        </w:rPr>
        <w:t xml:space="preserv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lastRenderedPageBreak/>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4"/>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w:t>
      </w:r>
      <w:proofErr w:type="spellStart"/>
      <w:r w:rsidRPr="001325E0">
        <w:rPr>
          <w:rFonts w:ascii="Times New Roman" w:hAnsi="Times New Roman" w:cs="Times New Roman"/>
          <w:sz w:val="24"/>
          <w:szCs w:val="24"/>
          <w:lang w:val="en-US" w:eastAsia="x-none"/>
        </w:rPr>
        <w:t>Qazaq</w:t>
      </w:r>
      <w:proofErr w:type="spellEnd"/>
      <w:r w:rsidRPr="001325E0">
        <w:rPr>
          <w:rFonts w:ascii="Times New Roman" w:hAnsi="Times New Roman" w:cs="Times New Roman"/>
          <w:sz w:val="24"/>
          <w:szCs w:val="24"/>
          <w:lang w:val="en-US" w:eastAsia="x-none"/>
        </w:rPr>
        <w:t xml:space="preserve"> university” 2016</w:t>
      </w:r>
    </w:p>
    <w:p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proofErr w:type="gramStart"/>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sectPr w:rsidR="00553786" w:rsidRPr="001325E0" w:rsidSect="00D44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46" w:rsidRDefault="000A0046" w:rsidP="00FB0219">
      <w:pPr>
        <w:spacing w:after="0" w:line="240" w:lineRule="auto"/>
      </w:pPr>
      <w:r>
        <w:separator/>
      </w:r>
    </w:p>
  </w:endnote>
  <w:endnote w:type="continuationSeparator" w:id="0">
    <w:p w:rsidR="000A0046" w:rsidRDefault="000A0046" w:rsidP="00F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46" w:rsidRDefault="000A0046" w:rsidP="00FB0219">
      <w:pPr>
        <w:spacing w:after="0" w:line="240" w:lineRule="auto"/>
      </w:pPr>
      <w:r>
        <w:separator/>
      </w:r>
    </w:p>
  </w:footnote>
  <w:footnote w:type="continuationSeparator" w:id="0">
    <w:p w:rsidR="000A0046" w:rsidRDefault="000A0046" w:rsidP="00FB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D27"/>
    <w:multiLevelType w:val="hybridMultilevel"/>
    <w:tmpl w:val="CDE2F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2C78A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72257"/>
    <w:multiLevelType w:val="hybridMultilevel"/>
    <w:tmpl w:val="5396F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8D3F50"/>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5B5FB4"/>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F637D"/>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E2C56"/>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56DB0"/>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2632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B40661"/>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841BC3"/>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8807E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3502E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1106F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6E4F4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22E0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515CE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4"/>
  </w:num>
  <w:num w:numId="8">
    <w:abstractNumId w:val="8"/>
  </w:num>
  <w:num w:numId="9">
    <w:abstractNumId w:val="10"/>
  </w:num>
  <w:num w:numId="10">
    <w:abstractNumId w:val="12"/>
  </w:num>
  <w:num w:numId="11">
    <w:abstractNumId w:val="7"/>
  </w:num>
  <w:num w:numId="12">
    <w:abstractNumId w:val="17"/>
  </w:num>
  <w:num w:numId="13">
    <w:abstractNumId w:val="5"/>
  </w:num>
  <w:num w:numId="14">
    <w:abstractNumId w:val="6"/>
  </w:num>
  <w:num w:numId="15">
    <w:abstractNumId w:val="13"/>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6E"/>
    <w:rsid w:val="000223FF"/>
    <w:rsid w:val="00062FB6"/>
    <w:rsid w:val="00083538"/>
    <w:rsid w:val="000A0046"/>
    <w:rsid w:val="000B2CBB"/>
    <w:rsid w:val="000E55D6"/>
    <w:rsid w:val="000E603D"/>
    <w:rsid w:val="001325E0"/>
    <w:rsid w:val="001E70CA"/>
    <w:rsid w:val="00234DE9"/>
    <w:rsid w:val="00250534"/>
    <w:rsid w:val="002714B6"/>
    <w:rsid w:val="002A3B70"/>
    <w:rsid w:val="002B6A0B"/>
    <w:rsid w:val="002C7E9C"/>
    <w:rsid w:val="002D0682"/>
    <w:rsid w:val="002E1CAA"/>
    <w:rsid w:val="002F5AEA"/>
    <w:rsid w:val="003123CC"/>
    <w:rsid w:val="003873C6"/>
    <w:rsid w:val="003A1846"/>
    <w:rsid w:val="003A6A47"/>
    <w:rsid w:val="003D657C"/>
    <w:rsid w:val="003E54EE"/>
    <w:rsid w:val="004324A7"/>
    <w:rsid w:val="004D06AD"/>
    <w:rsid w:val="00553786"/>
    <w:rsid w:val="00560E90"/>
    <w:rsid w:val="00563CD5"/>
    <w:rsid w:val="005845E9"/>
    <w:rsid w:val="005F4106"/>
    <w:rsid w:val="00600BC4"/>
    <w:rsid w:val="006B6807"/>
    <w:rsid w:val="006D44E6"/>
    <w:rsid w:val="0071202A"/>
    <w:rsid w:val="00743966"/>
    <w:rsid w:val="00756516"/>
    <w:rsid w:val="0078760E"/>
    <w:rsid w:val="007D3DBF"/>
    <w:rsid w:val="00816E31"/>
    <w:rsid w:val="00837BF0"/>
    <w:rsid w:val="00862C0C"/>
    <w:rsid w:val="00870874"/>
    <w:rsid w:val="008863B7"/>
    <w:rsid w:val="008C496E"/>
    <w:rsid w:val="0091653F"/>
    <w:rsid w:val="00921826"/>
    <w:rsid w:val="00962627"/>
    <w:rsid w:val="0098025C"/>
    <w:rsid w:val="00981186"/>
    <w:rsid w:val="00984896"/>
    <w:rsid w:val="009A05B4"/>
    <w:rsid w:val="009A6444"/>
    <w:rsid w:val="009D5B93"/>
    <w:rsid w:val="00A1305D"/>
    <w:rsid w:val="00A34A68"/>
    <w:rsid w:val="00A378C3"/>
    <w:rsid w:val="00A87BBC"/>
    <w:rsid w:val="00AC1A22"/>
    <w:rsid w:val="00AD4A54"/>
    <w:rsid w:val="00AE44EC"/>
    <w:rsid w:val="00B319CF"/>
    <w:rsid w:val="00B458A2"/>
    <w:rsid w:val="00B51DBF"/>
    <w:rsid w:val="00B51FC9"/>
    <w:rsid w:val="00B561C6"/>
    <w:rsid w:val="00C40885"/>
    <w:rsid w:val="00C77E89"/>
    <w:rsid w:val="00C84533"/>
    <w:rsid w:val="00CB5891"/>
    <w:rsid w:val="00CE7AF1"/>
    <w:rsid w:val="00D442EA"/>
    <w:rsid w:val="00D525FC"/>
    <w:rsid w:val="00D52FD8"/>
    <w:rsid w:val="00D87C49"/>
    <w:rsid w:val="00E15AAB"/>
    <w:rsid w:val="00E6792E"/>
    <w:rsid w:val="00EB5E30"/>
    <w:rsid w:val="00ED7177"/>
    <w:rsid w:val="00F77A11"/>
    <w:rsid w:val="00F87D43"/>
    <w:rsid w:val="00FB0219"/>
    <w:rsid w:val="00FD7BB0"/>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64D1-8147-4D59-83C0-ABAA1AE2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2021-09-20T03:02:00Z</dcterms:created>
  <dcterms:modified xsi:type="dcterms:W3CDTF">2021-09-20T03:02:00Z</dcterms:modified>
</cp:coreProperties>
</file>